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7750" w14:textId="4BE9DAC9" w:rsidR="005424F9" w:rsidRPr="00EA6C95" w:rsidRDefault="005424F9">
      <w:pPr>
        <w:rPr>
          <w:rFonts w:ascii="Calibri" w:hAnsi="Calibri" w:cs="Calibri"/>
          <w:sz w:val="20"/>
          <w:szCs w:val="20"/>
        </w:rPr>
      </w:pPr>
    </w:p>
    <w:p w14:paraId="657B2875" w14:textId="40CC0FBB" w:rsidR="00A3638B" w:rsidRPr="00EA6C95" w:rsidRDefault="00A3638B">
      <w:pPr>
        <w:rPr>
          <w:rFonts w:ascii="Calibri" w:hAnsi="Calibri" w:cs="Calibri"/>
          <w:sz w:val="30"/>
          <w:szCs w:val="30"/>
        </w:rPr>
      </w:pPr>
    </w:p>
    <w:p w14:paraId="7E00C769" w14:textId="1152A798" w:rsidR="00C01C13" w:rsidRPr="00C01C13" w:rsidRDefault="00C01C13" w:rsidP="00C01C13">
      <w:pPr>
        <w:pStyle w:val="Prrafobsico"/>
        <w:jc w:val="center"/>
        <w:rPr>
          <w:rFonts w:ascii="Calibri" w:hAnsi="Calibri" w:cs="Calibri"/>
          <w:b/>
          <w:bCs/>
          <w:color w:val="00B0F0"/>
          <w:sz w:val="40"/>
          <w:szCs w:val="40"/>
          <w:lang w:val="es-ES"/>
        </w:rPr>
      </w:pPr>
      <w:proofErr w:type="spellStart"/>
      <w:r w:rsidRPr="00C01C13">
        <w:rPr>
          <w:rFonts w:ascii="Calibri" w:hAnsi="Calibri" w:cs="Calibri"/>
          <w:b/>
          <w:bCs/>
          <w:color w:val="00B0F0"/>
          <w:sz w:val="40"/>
          <w:szCs w:val="40"/>
          <w:lang w:val="es-ES"/>
        </w:rPr>
        <w:t>Trixie</w:t>
      </w:r>
      <w:proofErr w:type="spellEnd"/>
      <w:r w:rsidRPr="00C01C13">
        <w:rPr>
          <w:rFonts w:ascii="Calibri" w:hAnsi="Calibri" w:cs="Calibri"/>
          <w:b/>
          <w:bCs/>
          <w:color w:val="00B0F0"/>
          <w:sz w:val="40"/>
          <w:szCs w:val="40"/>
          <w:lang w:val="es-ES"/>
        </w:rPr>
        <w:t xml:space="preserve"> reabrió sus puertas en BA Ferial y volvió a</w:t>
      </w:r>
      <w:r>
        <w:rPr>
          <w:rFonts w:ascii="Calibri" w:hAnsi="Calibri" w:cs="Calibri"/>
          <w:b/>
          <w:bCs/>
          <w:color w:val="00B0F0"/>
          <w:sz w:val="40"/>
          <w:szCs w:val="40"/>
          <w:lang w:val="es-ES"/>
        </w:rPr>
        <w:t xml:space="preserve"> </w:t>
      </w:r>
      <w:r w:rsidRPr="00C01C13">
        <w:rPr>
          <w:rFonts w:ascii="Calibri" w:hAnsi="Calibri" w:cs="Calibri"/>
          <w:b/>
          <w:bCs/>
          <w:color w:val="00B0F0"/>
          <w:sz w:val="40"/>
          <w:szCs w:val="40"/>
          <w:lang w:val="es-ES"/>
        </w:rPr>
        <w:t>encender un clásico porteño</w:t>
      </w:r>
    </w:p>
    <w:p w14:paraId="5ED952B5" w14:textId="77777777" w:rsidR="00C01C13" w:rsidRPr="00C01C13" w:rsidRDefault="00C01C13" w:rsidP="00C01C13">
      <w:pPr>
        <w:pStyle w:val="NormalWeb"/>
        <w:spacing w:before="240" w:beforeAutospacing="0" w:after="240" w:afterAutospacing="0"/>
        <w:jc w:val="center"/>
        <w:rPr>
          <w:i/>
          <w:iCs/>
        </w:rPr>
      </w:pPr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Con una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propuesta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renovada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nuevas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incorporaciones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su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carta y la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misma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esencia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retro que lo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convirtió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en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un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ícono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el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histórico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diner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celebró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su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reapertura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en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BA Ferial. Una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excusa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perfecta para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redescubrir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uno de los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espacios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más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singulares</w:t>
      </w:r>
      <w:proofErr w:type="spellEnd"/>
      <w:r w:rsidRPr="00C01C13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de la Ciudad.</w:t>
      </w:r>
    </w:p>
    <w:p w14:paraId="5246DDE4" w14:textId="77777777" w:rsidR="00C01C13" w:rsidRDefault="00C01C13" w:rsidP="00C01C13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Después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tres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semanas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trabajo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intenso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las luces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neón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música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 los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clásicos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americanos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volvieron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darle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vida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Trixie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Costanera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El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tradicional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local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gastronómico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ubicado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el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predio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de BA Ferial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reabrió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sus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puertas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con una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propuesta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renovada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conservó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intacto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lo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convirtió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desde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1994,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un punto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encuentro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distintas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generaciones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3BB6280" w14:textId="77777777" w:rsidR="00C01C13" w:rsidRDefault="00C01C13" w:rsidP="00C01C1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reapertura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marcó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inicio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una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nueva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etapa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este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emblema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inspirado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los diners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estadounidenses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de los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años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‘50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con una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primera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fase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remodelación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pensada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potenciar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aún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más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vínculo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BA Ferial, uno de los polos de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eventos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más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importantes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de la Ciudad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Autónoma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de Buenos Aires.</w:t>
      </w:r>
    </w:p>
    <w:p w14:paraId="46BE86D7" w14:textId="77777777" w:rsidR="00C01C13" w:rsidRDefault="00C01C13" w:rsidP="00C01C13">
      <w:pPr>
        <w:pStyle w:val="NormalWeb"/>
        <w:spacing w:before="240" w:beforeAutospacing="0" w:after="240" w:afterAutospacing="0"/>
      </w:pP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“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Fue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proceso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cortito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pero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muy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intenso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Estuvimos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trabajando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durante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tres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semanas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, con un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cierre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total de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apenas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tres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días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porque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queríamos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nuestros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clientes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siguieran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teniendo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un punto de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encuentro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”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contó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Hernán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Román, director de TRX Group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al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repasar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los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detalles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puesta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valor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1647C4BE" w14:textId="77777777" w:rsidR="00C01C13" w:rsidRDefault="00C01C13" w:rsidP="00C01C1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renovación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 solo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alcanzó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lo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estético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También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trajo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ajustes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experiencia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integral del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espacio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anticipó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una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segunda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etapa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según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adelantó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Román,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buscará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“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convertir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al local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otra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cosa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va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generar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más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potencial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para la zona”.</w:t>
      </w:r>
    </w:p>
    <w:p w14:paraId="5A53704F" w14:textId="77777777" w:rsidR="00C01C13" w:rsidRDefault="00C01C13" w:rsidP="00C01C1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esencia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sin embargo,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permaneció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intacta. Las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camareras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pin-up, 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rockola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ambientación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retro y 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sensación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viaje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tiempo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siguieron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siendo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parte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del ADN del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lugar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Para Román, hay dos palabras que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definen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Trixie: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“nostalgia y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autenticidad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”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Y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alcanza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cruzar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sus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puertas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entender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por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qué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E0864E2" w14:textId="77777777" w:rsidR="00C01C13" w:rsidRDefault="00C01C13" w:rsidP="00C01C13">
      <w:pPr>
        <w:pStyle w:val="NormalWeb"/>
        <w:spacing w:before="240" w:beforeAutospacing="0" w:after="240" w:afterAutospacing="0"/>
      </w:pP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“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Acá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pasó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mucha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historia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. Hay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gente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venía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chica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y hoy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vuelve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con sus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hijos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Incluso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hay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familias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quieren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hacer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celebraciones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importantes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este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lugar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”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comentó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orgulloso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313184E" w14:textId="77777777" w:rsidR="00C01C13" w:rsidRDefault="00C01C13" w:rsidP="00C01C1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La carta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también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sumó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novedades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con un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regreso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recetas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tradicionales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los diners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clásicos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desde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patimel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hasta fettuccini con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albóndigas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 salsa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tomate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además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una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oferta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pensada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cualquier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momento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del día.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“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Podés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desayunar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brunchear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lastRenderedPageBreak/>
        <w:t>almorzar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cenar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venir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tomar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cóctel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. Trixie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tiene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una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propuesta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completa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FFFFFF"/>
        </w:rPr>
        <w:t>”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explicó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E9838E1" w14:textId="77777777" w:rsidR="00C01C13" w:rsidRDefault="00C01C13" w:rsidP="00C01C13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Ubicado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dentro de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BA Ferial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local convive con dos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públicos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quienes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llegan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al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predio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por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congresos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exposiciones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ferias, y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quienes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lo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eligen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plan de fin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semana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Esa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combinación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lo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convirtió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una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propuesta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diferencial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la zona.</w:t>
      </w:r>
    </w:p>
    <w:p w14:paraId="30CB1A0F" w14:textId="77777777" w:rsidR="00C01C13" w:rsidRDefault="00C01C13" w:rsidP="00C01C1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Román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destacó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formar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parte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ecosistema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BA Ferial le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dio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Trixie una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dinámica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única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una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experiencia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gastronómica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elevó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propuesta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habitual de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cualquier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evento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sumó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valor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cada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visita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7AB370E9" w14:textId="77777777" w:rsidR="00C01C13" w:rsidRDefault="00C01C13" w:rsidP="00C01C1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 es casual. Con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ubicación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estratégica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infraestructura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versatilidad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BA Ferial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volvió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mostrarse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espacio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pensado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mucho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más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ferias y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exposiciones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un punto de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encuentro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donde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conviven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gastronomía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entretenimiento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producciones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especiales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experiencias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memorables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50FF9514" w14:textId="77777777" w:rsidR="00C01C13" w:rsidRDefault="00C01C13" w:rsidP="00C01C1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reapertura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Trixie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fue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una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prueba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concreta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Y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también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una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invitación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abierta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volver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la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costanera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sentarse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bajo sus luces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neón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redescubrir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clásico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lejos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quedarse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la nostalgia,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volvió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más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ganas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nunca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6F84631B" w14:textId="4B823FE0" w:rsidR="00A3638B" w:rsidRPr="00C01C13" w:rsidRDefault="00A3638B" w:rsidP="00C01C13">
      <w:pPr>
        <w:pStyle w:val="Prrafobsico"/>
        <w:tabs>
          <w:tab w:val="left" w:pos="1567"/>
        </w:tabs>
        <w:rPr>
          <w:rFonts w:ascii="Calibri" w:hAnsi="Calibri" w:cs="Calibri"/>
          <w:sz w:val="20"/>
          <w:szCs w:val="20"/>
          <w:lang w:val="en-001"/>
        </w:rPr>
      </w:pPr>
    </w:p>
    <w:sectPr w:rsidR="00A3638B" w:rsidRPr="00C01C13" w:rsidSect="00A3638B">
      <w:headerReference w:type="default" r:id="rId6"/>
      <w:footerReference w:type="default" r:id="rId7"/>
      <w:pgSz w:w="12240" w:h="15840"/>
      <w:pgMar w:top="1417" w:right="1701" w:bottom="1417" w:left="1701" w:header="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C62C" w14:textId="77777777" w:rsidR="003D0756" w:rsidRDefault="003D0756" w:rsidP="00A3638B">
      <w:r>
        <w:separator/>
      </w:r>
    </w:p>
  </w:endnote>
  <w:endnote w:type="continuationSeparator" w:id="0">
    <w:p w14:paraId="6E7C91D8" w14:textId="77777777" w:rsidR="003D0756" w:rsidRDefault="003D0756" w:rsidP="00A3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8D36" w14:textId="3D14EBF8" w:rsidR="00A3638B" w:rsidRDefault="00A3638B" w:rsidP="00A3638B">
    <w:pPr>
      <w:pStyle w:val="Piedepgina"/>
      <w:ind w:left="-1701"/>
    </w:pPr>
    <w:r>
      <w:rPr>
        <w:noProof/>
      </w:rPr>
      <w:drawing>
        <wp:inline distT="0" distB="0" distL="0" distR="0" wp14:anchorId="66AD4E7A" wp14:editId="6BA2497B">
          <wp:extent cx="7780020" cy="732403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927" cy="75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5293" w14:textId="77777777" w:rsidR="003D0756" w:rsidRDefault="003D0756" w:rsidP="00A3638B">
      <w:r>
        <w:separator/>
      </w:r>
    </w:p>
  </w:footnote>
  <w:footnote w:type="continuationSeparator" w:id="0">
    <w:p w14:paraId="49986283" w14:textId="77777777" w:rsidR="003D0756" w:rsidRDefault="003D0756" w:rsidP="00A3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04FD" w14:textId="1FD41775" w:rsidR="00A3638B" w:rsidRDefault="00A3638B" w:rsidP="00A3638B">
    <w:pPr>
      <w:pStyle w:val="Encabezado"/>
      <w:ind w:left="-1701"/>
    </w:pPr>
    <w:r>
      <w:rPr>
        <w:noProof/>
      </w:rPr>
      <w:drawing>
        <wp:inline distT="0" distB="0" distL="0" distR="0" wp14:anchorId="2694AC1C" wp14:editId="50AA9FD7">
          <wp:extent cx="7780421" cy="1843426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163" cy="1856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8B"/>
    <w:rsid w:val="00376E4B"/>
    <w:rsid w:val="003D0756"/>
    <w:rsid w:val="005424F9"/>
    <w:rsid w:val="006B3E93"/>
    <w:rsid w:val="00A155DB"/>
    <w:rsid w:val="00A3638B"/>
    <w:rsid w:val="00C01C13"/>
    <w:rsid w:val="00EA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C77"/>
  <w15:chartTrackingRefBased/>
  <w15:docId w15:val="{4E46A7DB-D3D5-2A43-80BD-0969B8E4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01C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001" w:eastAsia="en-00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3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38B"/>
  </w:style>
  <w:style w:type="paragraph" w:styleId="Piedepgina">
    <w:name w:val="footer"/>
    <w:basedOn w:val="Normal"/>
    <w:link w:val="PiedepginaCar"/>
    <w:uiPriority w:val="99"/>
    <w:unhideWhenUsed/>
    <w:rsid w:val="00A363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8B"/>
  </w:style>
  <w:style w:type="paragraph" w:customStyle="1" w:styleId="Prrafobsico">
    <w:name w:val="[Párrafo básico]"/>
    <w:basedOn w:val="Normal"/>
    <w:uiPriority w:val="99"/>
    <w:rsid w:val="00A3638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01C13"/>
    <w:rPr>
      <w:rFonts w:ascii="Times New Roman" w:eastAsia="Times New Roman" w:hAnsi="Times New Roman" w:cs="Times New Roman"/>
      <w:b/>
      <w:bCs/>
      <w:kern w:val="36"/>
      <w:sz w:val="48"/>
      <w:szCs w:val="48"/>
      <w:lang w:val="en-001" w:eastAsia="en-001"/>
    </w:rPr>
  </w:style>
  <w:style w:type="paragraph" w:styleId="NormalWeb">
    <w:name w:val="Normal (Web)"/>
    <w:basedOn w:val="Normal"/>
    <w:uiPriority w:val="99"/>
    <w:semiHidden/>
    <w:unhideWhenUsed/>
    <w:rsid w:val="00C01C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01" w:eastAsia="en-00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 Schiantarelli</cp:lastModifiedBy>
  <cp:revision>4</cp:revision>
  <dcterms:created xsi:type="dcterms:W3CDTF">2026-01-23T18:04:00Z</dcterms:created>
  <dcterms:modified xsi:type="dcterms:W3CDTF">2026-05-18T15:59:00Z</dcterms:modified>
</cp:coreProperties>
</file>